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004" w14:textId="77777777" w:rsidR="00CB1972" w:rsidRPr="00B74382" w:rsidRDefault="00CB1972" w:rsidP="00CB1972">
      <w:pPr>
        <w:pStyle w:val="SectionHed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B74382">
        <w:rPr>
          <w:rFonts w:ascii="Times New Roman" w:hAnsi="Times New Roman"/>
          <w:color w:val="000000"/>
          <w:sz w:val="24"/>
          <w:szCs w:val="24"/>
        </w:rPr>
        <w:t>Washington State Investment Board</w:t>
      </w:r>
    </w:p>
    <w:p w14:paraId="1A6226C9" w14:textId="026B203C" w:rsidR="00CB1972" w:rsidRDefault="00CB1972" w:rsidP="00CB1972">
      <w:pPr>
        <w:pStyle w:val="SectionHed"/>
        <w:spacing w:after="240"/>
        <w:rPr>
          <w:rFonts w:ascii="Times New Roman" w:hAnsi="Times New Roman"/>
          <w:sz w:val="24"/>
          <w:szCs w:val="24"/>
        </w:rPr>
      </w:pPr>
      <w:r w:rsidRPr="00B74382">
        <w:rPr>
          <w:rFonts w:ascii="Times New Roman" w:hAnsi="Times New Roman"/>
          <w:sz w:val="24"/>
          <w:szCs w:val="24"/>
        </w:rPr>
        <w:t xml:space="preserve">request for </w:t>
      </w:r>
      <w:r w:rsidR="0070789E">
        <w:rPr>
          <w:rFonts w:ascii="Times New Roman" w:hAnsi="Times New Roman"/>
          <w:sz w:val="24"/>
          <w:szCs w:val="24"/>
        </w:rPr>
        <w:t>Quotes and Qualification</w:t>
      </w:r>
    </w:p>
    <w:p w14:paraId="62C0461B" w14:textId="63D04759" w:rsidR="00F92CF5" w:rsidRPr="00B74382" w:rsidRDefault="00F92CF5" w:rsidP="00CB1972">
      <w:pPr>
        <w:pStyle w:val="SectionHed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#23-03</w:t>
      </w:r>
    </w:p>
    <w:p w14:paraId="4276A285" w14:textId="77777777" w:rsidR="00CB1972" w:rsidRPr="00B74382" w:rsidRDefault="00CB1972" w:rsidP="00CB1972">
      <w:pPr>
        <w:pStyle w:val="SectionHed"/>
        <w:spacing w:after="240"/>
        <w:rPr>
          <w:rFonts w:ascii="Times New Roman" w:hAnsi="Times New Roman"/>
          <w:sz w:val="24"/>
          <w:szCs w:val="24"/>
        </w:rPr>
      </w:pPr>
      <w:r w:rsidRPr="00B74382">
        <w:rPr>
          <w:rFonts w:ascii="Times New Roman" w:hAnsi="Times New Roman"/>
          <w:sz w:val="24"/>
          <w:szCs w:val="24"/>
        </w:rPr>
        <w:t>for</w:t>
      </w:r>
    </w:p>
    <w:p w14:paraId="5C459651" w14:textId="7EA258E5" w:rsidR="00CB1972" w:rsidRPr="00B74382" w:rsidRDefault="0070789E" w:rsidP="00CB1972">
      <w:pPr>
        <w:pStyle w:val="SectionHed"/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Investment </w:t>
      </w:r>
      <w:r w:rsidR="00CB1972">
        <w:rPr>
          <w:rFonts w:ascii="Times New Roman" w:hAnsi="Times New Roman"/>
          <w:sz w:val="24"/>
          <w:szCs w:val="24"/>
        </w:rPr>
        <w:t>Operations Consult</w:t>
      </w:r>
      <w:r>
        <w:rPr>
          <w:rFonts w:ascii="Times New Roman" w:hAnsi="Times New Roman"/>
          <w:sz w:val="24"/>
          <w:szCs w:val="24"/>
        </w:rPr>
        <w:t>ant Pool Refresh</w:t>
      </w:r>
    </w:p>
    <w:p w14:paraId="74A47EA2" w14:textId="77777777" w:rsidR="00CB1972" w:rsidRPr="00B74382" w:rsidRDefault="00CB1972" w:rsidP="00CB1972">
      <w:pPr>
        <w:pStyle w:val="SectionH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 Schedule</w:t>
      </w:r>
    </w:p>
    <w:p w14:paraId="659B0B8E" w14:textId="7741125C" w:rsidR="00CB1972" w:rsidRPr="00407744" w:rsidRDefault="00CB1972" w:rsidP="00CB1972">
      <w:pPr>
        <w:spacing w:after="240"/>
        <w:ind w:left="360"/>
        <w:rPr>
          <w:rFonts w:ascii="Times New Roman" w:hAnsi="Times New Roman"/>
        </w:rPr>
      </w:pPr>
      <w:r w:rsidRPr="00407744">
        <w:rPr>
          <w:rFonts w:ascii="Times New Roman" w:hAnsi="Times New Roman"/>
        </w:rPr>
        <w:t>Please set forth the hourly rate</w:t>
      </w:r>
      <w:r>
        <w:rPr>
          <w:rFonts w:ascii="Times New Roman" w:hAnsi="Times New Roman"/>
        </w:rPr>
        <w:t>s</w:t>
      </w:r>
      <w:r w:rsidRPr="00407744">
        <w:rPr>
          <w:rFonts w:ascii="Times New Roman" w:hAnsi="Times New Roman"/>
        </w:rPr>
        <w:t xml:space="preserve"> your firm will use to respond on each discrete project.  As a contractor, you would be required to commit to the number of hours necessary to complete such assigned projects.  The maximum </w:t>
      </w:r>
      <w:r w:rsidRPr="0070789E">
        <w:rPr>
          <w:rFonts w:ascii="Times New Roman" w:hAnsi="Times New Roman"/>
        </w:rPr>
        <w:t>amount payable for a project would be the number of hours times the hourly rate set forth in your contract. Proposed fees should cover the initial contract term</w:t>
      </w:r>
      <w:r w:rsidR="003D7D0C">
        <w:rPr>
          <w:rFonts w:ascii="Times New Roman" w:hAnsi="Times New Roman"/>
        </w:rPr>
        <w:t xml:space="preserve"> through September 30, 2025</w:t>
      </w:r>
      <w:r w:rsidRPr="0070789E">
        <w:rPr>
          <w:rFonts w:ascii="Times New Roman" w:hAnsi="Times New Roman"/>
        </w:rPr>
        <w:t xml:space="preserve"> as well as state the basis for determining fees for </w:t>
      </w:r>
      <w:r w:rsidR="003D7D0C">
        <w:rPr>
          <w:rFonts w:ascii="Times New Roman" w:hAnsi="Times New Roman"/>
        </w:rPr>
        <w:t xml:space="preserve">a </w:t>
      </w:r>
      <w:r w:rsidRPr="0070789E">
        <w:rPr>
          <w:rFonts w:ascii="Times New Roman" w:hAnsi="Times New Roman"/>
        </w:rPr>
        <w:t xml:space="preserve">potential </w:t>
      </w:r>
      <w:proofErr w:type="gramStart"/>
      <w:r w:rsidR="003D7D0C">
        <w:rPr>
          <w:rFonts w:ascii="Times New Roman" w:hAnsi="Times New Roman"/>
        </w:rPr>
        <w:t>5 year</w:t>
      </w:r>
      <w:proofErr w:type="gramEnd"/>
      <w:r w:rsidR="003D7D0C">
        <w:rPr>
          <w:rFonts w:ascii="Times New Roman" w:hAnsi="Times New Roman"/>
        </w:rPr>
        <w:t xml:space="preserve"> </w:t>
      </w:r>
      <w:r w:rsidRPr="0070789E">
        <w:rPr>
          <w:rFonts w:ascii="Times New Roman" w:hAnsi="Times New Roman"/>
        </w:rPr>
        <w:t>contract extension.</w:t>
      </w:r>
      <w:r w:rsidRPr="003200F5">
        <w:rPr>
          <w:rFonts w:ascii="Times New Roman" w:hAnsi="Times New Roman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194"/>
      </w:tblGrid>
      <w:tr w:rsidR="00CB1972" w:rsidRPr="00407744" w14:paraId="0B4192B6" w14:textId="77777777" w:rsidTr="00DC7686">
        <w:trPr>
          <w:trHeight w:val="144"/>
        </w:trPr>
        <w:tc>
          <w:tcPr>
            <w:tcW w:w="6210" w:type="dxa"/>
            <w:shd w:val="clear" w:color="auto" w:fill="D9D9D9"/>
          </w:tcPr>
          <w:p w14:paraId="0817266C" w14:textId="6FE1BB84" w:rsidR="00CB1972" w:rsidRPr="00407744" w:rsidRDefault="00CB1972" w:rsidP="00DC7686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407744">
              <w:rPr>
                <w:rFonts w:ascii="Times New Roman" w:hAnsi="Times New Roman"/>
              </w:rPr>
              <w:t>Personnel type (consultant, administrative</w:t>
            </w:r>
            <w:r>
              <w:rPr>
                <w:rFonts w:ascii="Times New Roman" w:hAnsi="Times New Roman"/>
              </w:rPr>
              <w:t>, etc</w:t>
            </w:r>
            <w:r w:rsidR="00344E18">
              <w:rPr>
                <w:rFonts w:ascii="Times New Roman" w:hAnsi="Times New Roman"/>
              </w:rPr>
              <w:t>.</w:t>
            </w:r>
            <w:r w:rsidRPr="00407744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3474" w:type="dxa"/>
            <w:shd w:val="clear" w:color="auto" w:fill="D9D9D9"/>
          </w:tcPr>
          <w:p w14:paraId="7B29BCEC" w14:textId="58BCA247" w:rsidR="00CB1972" w:rsidRPr="00407744" w:rsidRDefault="00CB1972" w:rsidP="00DC768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07744">
              <w:rPr>
                <w:rFonts w:ascii="Times New Roman" w:hAnsi="Times New Roman"/>
              </w:rPr>
              <w:t>Bundled Rate ($/h</w:t>
            </w:r>
            <w:r w:rsidR="00344E18">
              <w:rPr>
                <w:rFonts w:ascii="Times New Roman" w:hAnsi="Times New Roman"/>
              </w:rPr>
              <w:t>ou</w:t>
            </w:r>
            <w:r w:rsidRPr="00407744">
              <w:rPr>
                <w:rFonts w:ascii="Times New Roman" w:hAnsi="Times New Roman"/>
              </w:rPr>
              <w:t>r)</w:t>
            </w:r>
          </w:p>
        </w:tc>
      </w:tr>
      <w:tr w:rsidR="00CB1972" w:rsidRPr="00407744" w14:paraId="1BE65853" w14:textId="77777777" w:rsidTr="00DC7686">
        <w:trPr>
          <w:trHeight w:val="458"/>
        </w:trPr>
        <w:tc>
          <w:tcPr>
            <w:tcW w:w="6210" w:type="dxa"/>
          </w:tcPr>
          <w:p w14:paraId="6DA61606" w14:textId="77777777" w:rsidR="00CB1972" w:rsidRPr="00407744" w:rsidRDefault="00CB1972" w:rsidP="00DC768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14:paraId="17A7D014" w14:textId="77777777" w:rsidR="00CB1972" w:rsidRPr="00407744" w:rsidRDefault="00CB1972" w:rsidP="00DC768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B1972" w:rsidRPr="00407744" w14:paraId="664533C8" w14:textId="77777777" w:rsidTr="00DC7686">
        <w:trPr>
          <w:trHeight w:val="458"/>
        </w:trPr>
        <w:tc>
          <w:tcPr>
            <w:tcW w:w="6210" w:type="dxa"/>
          </w:tcPr>
          <w:p w14:paraId="6ED71F72" w14:textId="77777777" w:rsidR="00CB1972" w:rsidRPr="00407744" w:rsidRDefault="00CB1972" w:rsidP="00DC768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14:paraId="4DDE5A90" w14:textId="77777777" w:rsidR="00CB1972" w:rsidRPr="00407744" w:rsidRDefault="00CB1972" w:rsidP="00DC768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B1972" w:rsidRPr="00407744" w14:paraId="0AE4697D" w14:textId="77777777" w:rsidTr="00DC7686">
        <w:trPr>
          <w:trHeight w:val="440"/>
        </w:trPr>
        <w:tc>
          <w:tcPr>
            <w:tcW w:w="6210" w:type="dxa"/>
          </w:tcPr>
          <w:p w14:paraId="07E067F6" w14:textId="77777777" w:rsidR="00CB1972" w:rsidRPr="00407744" w:rsidRDefault="00CB1972" w:rsidP="00DC768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14:paraId="4700F5D9" w14:textId="77777777" w:rsidR="00CB1972" w:rsidRPr="00407744" w:rsidRDefault="00CB1972" w:rsidP="00DC768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B1972" w:rsidRPr="00407744" w14:paraId="12328486" w14:textId="77777777" w:rsidTr="00DC7686">
        <w:trPr>
          <w:trHeight w:val="440"/>
        </w:trPr>
        <w:tc>
          <w:tcPr>
            <w:tcW w:w="6210" w:type="dxa"/>
          </w:tcPr>
          <w:p w14:paraId="77AFAA36" w14:textId="77777777" w:rsidR="00CB1972" w:rsidRPr="00407744" w:rsidRDefault="00CB1972" w:rsidP="00DC768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14:paraId="2921D699" w14:textId="77777777" w:rsidR="00CB1972" w:rsidRPr="00407744" w:rsidRDefault="00CB1972" w:rsidP="00DC768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B1972" w:rsidRPr="00407744" w14:paraId="09D67448" w14:textId="77777777" w:rsidTr="00DC7686">
        <w:trPr>
          <w:trHeight w:val="440"/>
        </w:trPr>
        <w:tc>
          <w:tcPr>
            <w:tcW w:w="6210" w:type="dxa"/>
          </w:tcPr>
          <w:p w14:paraId="3712D376" w14:textId="77777777" w:rsidR="00CB1972" w:rsidRPr="00407744" w:rsidRDefault="00CB1972" w:rsidP="00DC768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14:paraId="684713FB" w14:textId="77777777" w:rsidR="00CB1972" w:rsidRPr="00407744" w:rsidRDefault="00CB1972" w:rsidP="00DC7686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03379772" w14:textId="77777777" w:rsidR="00CB1972" w:rsidRPr="00B74382" w:rsidRDefault="00CB1972" w:rsidP="00CB1972">
      <w:pPr>
        <w:tabs>
          <w:tab w:val="left" w:pos="360"/>
        </w:tabs>
        <w:spacing w:before="120" w:after="120"/>
        <w:ind w:left="360"/>
      </w:pPr>
    </w:p>
    <w:p w14:paraId="00941EFB" w14:textId="77777777" w:rsidR="008F33D6" w:rsidRDefault="008F33D6"/>
    <w:sectPr w:rsidR="008F33D6" w:rsidSect="00A852A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296" w:right="1440" w:bottom="129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0EAC" w14:textId="77777777" w:rsidR="00CB1972" w:rsidRDefault="00CB1972" w:rsidP="00CB1972">
      <w:pPr>
        <w:spacing w:after="0" w:line="240" w:lineRule="auto"/>
      </w:pPr>
      <w:r>
        <w:separator/>
      </w:r>
    </w:p>
  </w:endnote>
  <w:endnote w:type="continuationSeparator" w:id="0">
    <w:p w14:paraId="2E3081E8" w14:textId="77777777" w:rsidR="00CB1972" w:rsidRDefault="00CB1972" w:rsidP="00CB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1D54" w14:textId="77777777" w:rsidR="00AE227E" w:rsidRPr="003266BC" w:rsidRDefault="00CB1972">
    <w:pPr>
      <w:pStyle w:val="Footer"/>
      <w:rPr>
        <w:rFonts w:ascii="Times New Roman" w:hAnsi="Times New Roman"/>
        <w:sz w:val="20"/>
        <w:szCs w:val="20"/>
      </w:rPr>
    </w:pPr>
    <w:r w:rsidRPr="003266BC">
      <w:rPr>
        <w:rFonts w:ascii="Times New Roman" w:hAnsi="Times New Roman"/>
        <w:sz w:val="20"/>
        <w:szCs w:val="20"/>
      </w:rPr>
      <w:t>Exhibit C</w:t>
    </w:r>
    <w:r w:rsidRPr="003266BC">
      <w:rPr>
        <w:rFonts w:ascii="Times New Roman" w:hAnsi="Times New Roman"/>
        <w:sz w:val="20"/>
        <w:szCs w:val="20"/>
      </w:rPr>
      <w:tab/>
      <w:t xml:space="preserve">Page </w:t>
    </w:r>
    <w:r w:rsidRPr="003266BC">
      <w:rPr>
        <w:rStyle w:val="PageNumber"/>
        <w:rFonts w:ascii="Times New Roman" w:hAnsi="Times New Roman"/>
        <w:sz w:val="20"/>
        <w:szCs w:val="20"/>
      </w:rPr>
      <w:fldChar w:fldCharType="begin"/>
    </w:r>
    <w:r w:rsidRPr="003266BC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3266BC">
      <w:rPr>
        <w:rStyle w:val="PageNumber"/>
        <w:rFonts w:ascii="Times New Roman" w:hAnsi="Times New Roman"/>
        <w:sz w:val="20"/>
        <w:szCs w:val="20"/>
      </w:rPr>
      <w:fldChar w:fldCharType="separate"/>
    </w:r>
    <w:r w:rsidRPr="003266BC">
      <w:rPr>
        <w:rStyle w:val="PageNumber"/>
        <w:rFonts w:ascii="Times New Roman" w:hAnsi="Times New Roman"/>
        <w:noProof/>
        <w:sz w:val="20"/>
        <w:szCs w:val="20"/>
      </w:rPr>
      <w:t>7</w:t>
    </w:r>
    <w:r w:rsidRPr="003266BC">
      <w:rPr>
        <w:rStyle w:val="PageNumber"/>
        <w:rFonts w:ascii="Times New Roman" w:hAnsi="Times New Roman"/>
        <w:sz w:val="20"/>
        <w:szCs w:val="20"/>
      </w:rPr>
      <w:fldChar w:fldCharType="end"/>
    </w:r>
    <w:r w:rsidRPr="003266BC"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hAnsi="Times New Roman"/>
        <w:sz w:val="20"/>
        <w:szCs w:val="20"/>
      </w:rPr>
      <w:t>9</w:t>
    </w:r>
    <w:r w:rsidRPr="003266BC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August</w:t>
    </w:r>
    <w:r w:rsidRPr="003266BC">
      <w:rPr>
        <w:rFonts w:ascii="Times New Roman" w:hAnsi="Times New Roman"/>
        <w:sz w:val="20"/>
        <w:szCs w:val="20"/>
      </w:rPr>
      <w:t xml:space="preserve"> 1, 2019</w:t>
    </w:r>
    <w:r w:rsidRPr="003266BC">
      <w:rPr>
        <w:rFonts w:ascii="Times New Roman" w:hAnsi="Times New Roman"/>
        <w:sz w:val="20"/>
        <w:szCs w:val="20"/>
      </w:rPr>
      <w:br/>
      <w:t xml:space="preserve">Questionnaire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EFAB" w14:textId="09ACA206" w:rsidR="00AE227E" w:rsidRPr="003266BC" w:rsidRDefault="00F92CF5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RFQQ 23-03 </w:t>
    </w:r>
    <w:r w:rsidR="00CB1972" w:rsidRPr="003266BC">
      <w:rPr>
        <w:rFonts w:ascii="Times New Roman" w:hAnsi="Times New Roman"/>
        <w:sz w:val="20"/>
        <w:szCs w:val="20"/>
      </w:rPr>
      <w:t xml:space="preserve">Exhibit </w:t>
    </w:r>
    <w:r>
      <w:rPr>
        <w:rFonts w:ascii="Times New Roman" w:hAnsi="Times New Roman"/>
        <w:sz w:val="20"/>
        <w:szCs w:val="20"/>
      </w:rPr>
      <w:t>E</w:t>
    </w:r>
    <w:r w:rsidR="00CB1972" w:rsidRPr="003266BC">
      <w:rPr>
        <w:rFonts w:ascii="Times New Roman" w:hAnsi="Times New Roman"/>
        <w:sz w:val="20"/>
        <w:szCs w:val="20"/>
      </w:rPr>
      <w:tab/>
    </w:r>
    <w:r w:rsidR="00CB1972" w:rsidRPr="00F92CF5">
      <w:rPr>
        <w:rFonts w:ascii="Times New Roman" w:hAnsi="Times New Roman"/>
        <w:sz w:val="20"/>
        <w:szCs w:val="20"/>
      </w:rPr>
      <w:t xml:space="preserve">Page </w:t>
    </w:r>
    <w:r w:rsidR="00CB1972" w:rsidRPr="00F92CF5">
      <w:rPr>
        <w:rStyle w:val="PageNumber"/>
        <w:rFonts w:ascii="Times New Roman" w:hAnsi="Times New Roman"/>
        <w:sz w:val="20"/>
        <w:szCs w:val="20"/>
      </w:rPr>
      <w:fldChar w:fldCharType="begin"/>
    </w:r>
    <w:r w:rsidR="00CB1972" w:rsidRPr="00F92CF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CB1972" w:rsidRPr="00F92CF5">
      <w:rPr>
        <w:rStyle w:val="PageNumber"/>
        <w:rFonts w:ascii="Times New Roman" w:hAnsi="Times New Roman"/>
        <w:sz w:val="20"/>
        <w:szCs w:val="20"/>
      </w:rPr>
      <w:fldChar w:fldCharType="separate"/>
    </w:r>
    <w:r w:rsidR="00CB1972" w:rsidRPr="00F92CF5">
      <w:rPr>
        <w:rStyle w:val="PageNumber"/>
        <w:rFonts w:ascii="Times New Roman" w:hAnsi="Times New Roman"/>
        <w:noProof/>
        <w:sz w:val="20"/>
        <w:szCs w:val="20"/>
      </w:rPr>
      <w:t>1</w:t>
    </w:r>
    <w:r w:rsidR="00CB1972" w:rsidRPr="00F92CF5">
      <w:rPr>
        <w:rStyle w:val="PageNumber"/>
        <w:rFonts w:ascii="Times New Roman" w:hAnsi="Times New Roman"/>
        <w:sz w:val="20"/>
        <w:szCs w:val="20"/>
      </w:rPr>
      <w:fldChar w:fldCharType="end"/>
    </w:r>
    <w:r w:rsidR="00CB1972" w:rsidRPr="00F92CF5">
      <w:rPr>
        <w:rFonts w:ascii="Times New Roman" w:hAnsi="Times New Roman"/>
        <w:sz w:val="20"/>
        <w:szCs w:val="20"/>
      </w:rPr>
      <w:tab/>
    </w:r>
    <w:r w:rsidRPr="00F92CF5">
      <w:rPr>
        <w:rFonts w:ascii="Times New Roman" w:hAnsi="Times New Roman"/>
        <w:sz w:val="20"/>
        <w:szCs w:val="20"/>
      </w:rPr>
      <w:t>March 20,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270C" w14:textId="77777777" w:rsidR="00CB1972" w:rsidRDefault="00CB1972" w:rsidP="00CB1972">
      <w:pPr>
        <w:spacing w:after="0" w:line="240" w:lineRule="auto"/>
      </w:pPr>
      <w:r>
        <w:separator/>
      </w:r>
    </w:p>
  </w:footnote>
  <w:footnote w:type="continuationSeparator" w:id="0">
    <w:p w14:paraId="4F79F5D6" w14:textId="77777777" w:rsidR="00CB1972" w:rsidRDefault="00CB1972" w:rsidP="00CB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2418" w14:textId="77777777" w:rsidR="00AE227E" w:rsidRDefault="00CB1972" w:rsidP="003B70D3">
    <w:pPr>
      <w:pStyle w:val="Header"/>
      <w:jc w:val="right"/>
    </w:pPr>
    <w:r w:rsidRPr="00784480">
      <w:rPr>
        <w:b/>
        <w:color w:val="000000"/>
        <w:sz w:val="22"/>
        <w:szCs w:val="22"/>
      </w:rPr>
      <w:t xml:space="preserve">EXHIBIT </w:t>
    </w:r>
    <w:r>
      <w:rPr>
        <w:b/>
        <w:color w:val="000000"/>
        <w:sz w:val="22"/>
        <w:szCs w:val="22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0DF2" w14:textId="738F3847" w:rsidR="00AE227E" w:rsidRPr="00B74382" w:rsidRDefault="00CB1972" w:rsidP="003B70D3">
    <w:pPr>
      <w:pStyle w:val="Header"/>
      <w:jc w:val="right"/>
      <w:rPr>
        <w:rFonts w:ascii="Times New Roman" w:hAnsi="Times New Roman"/>
        <w:color w:val="000000"/>
        <w:sz w:val="22"/>
        <w:szCs w:val="22"/>
      </w:rPr>
    </w:pPr>
    <w:bookmarkStart w:id="0" w:name="_Hlk12540169"/>
    <w:r w:rsidRPr="00B74382">
      <w:rPr>
        <w:rFonts w:ascii="Times New Roman" w:hAnsi="Times New Roman"/>
        <w:b/>
        <w:color w:val="000000"/>
        <w:sz w:val="22"/>
        <w:szCs w:val="22"/>
      </w:rPr>
      <w:t xml:space="preserve">EXHIBIT </w:t>
    </w:r>
    <w:bookmarkEnd w:id="0"/>
    <w:r w:rsidR="005518A7">
      <w:rPr>
        <w:rFonts w:ascii="Times New Roman" w:hAnsi="Times New Roman"/>
        <w:b/>
        <w:color w:val="000000"/>
        <w:sz w:val="22"/>
        <w:szCs w:val="22"/>
      </w:rPr>
      <w:t>D</w:t>
    </w:r>
  </w:p>
  <w:p w14:paraId="766FB2EF" w14:textId="77777777" w:rsidR="00AE227E" w:rsidRDefault="00551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2C"/>
    <w:rsid w:val="00344E18"/>
    <w:rsid w:val="003D7D0C"/>
    <w:rsid w:val="005518A7"/>
    <w:rsid w:val="0070789E"/>
    <w:rsid w:val="0074232C"/>
    <w:rsid w:val="008F33D6"/>
    <w:rsid w:val="00CB1972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0677"/>
  <w15:chartTrackingRefBased/>
  <w15:docId w15:val="{00A64D27-FF92-4F8D-958F-AB5FBC96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d">
    <w:name w:val="SectionHed"/>
    <w:basedOn w:val="Normal"/>
    <w:rsid w:val="00CB1972"/>
    <w:pPr>
      <w:tabs>
        <w:tab w:val="left" w:pos="504"/>
        <w:tab w:val="left" w:pos="1008"/>
        <w:tab w:val="left" w:pos="1512"/>
        <w:tab w:val="left" w:pos="2016"/>
        <w:tab w:val="left" w:pos="2520"/>
      </w:tabs>
      <w:spacing w:after="720" w:line="240" w:lineRule="auto"/>
      <w:jc w:val="center"/>
    </w:pPr>
    <w:rPr>
      <w:rFonts w:ascii="Garamond" w:eastAsia="Times New Roman" w:hAnsi="Garamond" w:cs="Times New Roman"/>
      <w:b/>
      <w:smallCaps/>
      <w:sz w:val="28"/>
      <w:szCs w:val="20"/>
    </w:rPr>
  </w:style>
  <w:style w:type="character" w:styleId="CommentReference">
    <w:name w:val="annotation reference"/>
    <w:uiPriority w:val="99"/>
    <w:rsid w:val="00CB19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97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B1972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B1972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rsid w:val="00CB1972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B1972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rsid w:val="00CB1972"/>
  </w:style>
  <w:style w:type="paragraph" w:styleId="BalloonText">
    <w:name w:val="Balloon Text"/>
    <w:basedOn w:val="Normal"/>
    <w:link w:val="BalloonTextChar"/>
    <w:uiPriority w:val="99"/>
    <w:semiHidden/>
    <w:unhideWhenUsed/>
    <w:rsid w:val="00CB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>WSIB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Presnell, Farrell (SIB)</dc:creator>
  <cp:keywords/>
  <dc:description/>
  <cp:lastModifiedBy>Presnell, Farrell (SIB)</cp:lastModifiedBy>
  <cp:revision>6</cp:revision>
  <dcterms:created xsi:type="dcterms:W3CDTF">2023-03-19T21:45:00Z</dcterms:created>
  <dcterms:modified xsi:type="dcterms:W3CDTF">2023-03-20T19:42:00Z</dcterms:modified>
</cp:coreProperties>
</file>